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15F0" w:rsidRDefault="00000000">
      <w:pPr>
        <w:jc w:val="center"/>
      </w:pPr>
      <w:r>
        <w:rPr>
          <w:noProof/>
        </w:rPr>
        <w:drawing>
          <wp:inline distT="0" distB="0" distL="0" distR="0">
            <wp:extent cx="2286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 &amp; White Minimalist Signature Personal Brand Logo - 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5F0" w:rsidRDefault="00000000">
      <w:pPr>
        <w:pStyle w:val="Heading1"/>
        <w:jc w:val="center"/>
      </w:pPr>
      <w:r>
        <w:t>Accessibility Policy – ADHD Reframed</w:t>
      </w:r>
    </w:p>
    <w:p w:rsidR="003A7B0F" w:rsidRPr="003A7B0F" w:rsidRDefault="003A7B0F" w:rsidP="003A7B0F"/>
    <w:p w:rsidR="007315F0" w:rsidRDefault="00000000">
      <w:r>
        <w:t xml:space="preserve">Effective Date: </w:t>
      </w:r>
      <w:r w:rsidR="003A7B0F">
        <w:t>1/1/2026</w:t>
      </w:r>
    </w:p>
    <w:p w:rsidR="007315F0" w:rsidRDefault="00000000">
      <w:r>
        <w:t>Website: www.adhdreframed.com</w:t>
      </w:r>
    </w:p>
    <w:p w:rsidR="007315F0" w:rsidRDefault="00000000">
      <w:r>
        <w:br/>
        <w:t>1. Statement of Commitment</w:t>
      </w:r>
      <w:r>
        <w:br/>
      </w:r>
      <w:r>
        <w:br/>
        <w:t xml:space="preserve">ADHD Reframed is committed to providing an inclusive and accessible digital environment for all users. </w:t>
      </w:r>
      <w:r>
        <w:br/>
        <w:t>We recognise our responsibilities under the Equality Act 2010 to make reasonable adjustments to ensure that disabled people are not placed at a substantial disadvantage when accessing our services.</w:t>
      </w:r>
      <w:r>
        <w:br/>
      </w:r>
      <w:r>
        <w:br/>
        <w:t>We are committed to anticipating accessibility barriers wherever possible and removing or reducing them in a timely and proportionate manner.</w:t>
      </w:r>
      <w:r>
        <w:br/>
      </w:r>
      <w:r>
        <w:br/>
        <w:t>2. Legal Framework</w:t>
      </w:r>
      <w:r>
        <w:br/>
      </w:r>
      <w:r>
        <w:br/>
        <w:t>This policy reflects our obligations under:</w:t>
      </w:r>
      <w:r>
        <w:br/>
      </w:r>
      <w:r>
        <w:br/>
        <w:t>• The Equality Act 2010</w:t>
      </w:r>
      <w:r>
        <w:br/>
        <w:t>• The UK General Data Protection Regulation (UK GDPR) (where accessibility relates to user data access rights)</w:t>
      </w:r>
      <w:r>
        <w:br/>
        <w:t>• The Web Content Accessibility Guidelines (WCAG) 2.1 Level AA</w:t>
      </w:r>
      <w:r>
        <w:br/>
      </w:r>
      <w:r>
        <w:br/>
        <w:t>3. Accessibility Standards</w:t>
      </w:r>
      <w:r>
        <w:br/>
      </w:r>
      <w:r>
        <w:br/>
      </w:r>
      <w:r>
        <w:lastRenderedPageBreak/>
        <w:t xml:space="preserve">We aim to conform, as far as reasonably practicable, with WCAG 2.1 Level AA standards. </w:t>
      </w:r>
      <w:r>
        <w:br/>
        <w:t>These standards cover four key principles: content must be Perceivable, Operable, Understandable, and Robust.</w:t>
      </w:r>
      <w:r>
        <w:br/>
      </w:r>
      <w:r>
        <w:br/>
        <w:t>In practical terms, we work to ensure:</w:t>
      </w:r>
      <w:r>
        <w:br/>
      </w:r>
      <w:r>
        <w:br/>
        <w:t>• Text alternatives (alt text) for meaningful images</w:t>
      </w:r>
      <w:r>
        <w:br/>
        <w:t>• Clear heading structures and logical page layout</w:t>
      </w:r>
      <w:r>
        <w:br/>
        <w:t>• Sufficient colour contrast ratios</w:t>
      </w:r>
      <w:r>
        <w:br/>
        <w:t>• Resizable text functionality (without loss of content)</w:t>
      </w:r>
      <w:r>
        <w:br/>
        <w:t>• Keyboard navigability where technically possible</w:t>
      </w:r>
      <w:r>
        <w:br/>
        <w:t>• Avoidance of content that flashes or may trigger seizures</w:t>
      </w:r>
      <w:r>
        <w:br/>
        <w:t>• Plain English and structured content to support cognitive accessibility</w:t>
      </w:r>
      <w:r>
        <w:br/>
        <w:t>• Compatibility with screen readers and assistive technologies</w:t>
      </w:r>
      <w:r>
        <w:br/>
      </w:r>
      <w:r>
        <w:br/>
        <w:t>4. Reasonable Adjustments</w:t>
      </w:r>
      <w:r>
        <w:br/>
      </w:r>
      <w:r>
        <w:br/>
        <w:t xml:space="preserve">Where a user experiences difficulty accessing our content, we will consider and implement reasonable adjustments where feasible. </w:t>
      </w:r>
      <w:r>
        <w:br/>
        <w:t>This may include providing materials in alternative formats or offering additional support to access course content.</w:t>
      </w:r>
      <w:r>
        <w:br/>
      </w:r>
      <w:r>
        <w:br/>
        <w:t>Requests for adjustments can be made via the contact details below.</w:t>
      </w:r>
      <w:r>
        <w:br/>
      </w:r>
      <w:r>
        <w:br/>
        <w:t>5. Third-Party Platforms</w:t>
      </w:r>
      <w:r>
        <w:br/>
      </w:r>
      <w:r>
        <w:br/>
        <w:t xml:space="preserve">Some functions (such as payment processing, hosting platforms, or embedded content) are delivered via third-party providers. </w:t>
      </w:r>
      <w:r>
        <w:br/>
        <w:t xml:space="preserve">While we select providers that prioritise accessibility, we cannot guarantee full compliance for external platforms. </w:t>
      </w:r>
      <w:r>
        <w:br/>
        <w:t>However, we will raise accessibility concerns with providers where appropriate.</w:t>
      </w:r>
      <w:r>
        <w:br/>
      </w:r>
      <w:r>
        <w:br/>
        <w:t>6. Ongoing Review and Monitoring</w:t>
      </w:r>
      <w:r>
        <w:br/>
      </w:r>
      <w:r>
        <w:br/>
        <w:t>Accessibility is an ongoing process. ADHD Reframed will:</w:t>
      </w:r>
      <w:r>
        <w:br/>
      </w:r>
      <w:r>
        <w:br/>
        <w:t>• Periodically review website accessibility</w:t>
      </w:r>
      <w:r>
        <w:br/>
        <w:t>• Respond promptly to accessibility feedback</w:t>
      </w:r>
      <w:r>
        <w:br/>
        <w:t>• Update content to reflect current WCAG guidance where appropriate</w:t>
      </w:r>
      <w:r>
        <w:br/>
        <w:t>• Implement improvements within reasonable technical and financial constraints</w:t>
      </w:r>
      <w:r>
        <w:br/>
      </w:r>
      <w:r>
        <w:br/>
        <w:t>7. Feedback and Contact</w:t>
      </w:r>
      <w:r>
        <w:br/>
      </w:r>
      <w:r>
        <w:br/>
      </w:r>
      <w:r>
        <w:lastRenderedPageBreak/>
        <w:t>We welcome feedback on the accessibility of ADHD Reframed’s services.</w:t>
      </w:r>
      <w:r>
        <w:br/>
      </w:r>
      <w:r>
        <w:br/>
        <w:t>If you encounter accessibility barriers, please contact:</w:t>
      </w:r>
      <w:r>
        <w:br/>
      </w:r>
      <w:r>
        <w:br/>
        <w:t>Email: [Insert Contact Email]</w:t>
      </w:r>
      <w:r>
        <w:br/>
      </w:r>
      <w:r>
        <w:br/>
        <w:t>We aim to acknowledge accessibility requests within 5 working days and provide a substantive response within 10 working days.</w:t>
      </w:r>
      <w:r>
        <w:br/>
      </w:r>
      <w:r>
        <w:br/>
        <w:t>8. Escalation</w:t>
      </w:r>
      <w:r>
        <w:br/>
      </w:r>
      <w:r>
        <w:br/>
        <w:t>If you are not satisfied with our response, you may seek further advice from:</w:t>
      </w:r>
      <w:r>
        <w:br/>
      </w:r>
      <w:r>
        <w:br/>
        <w:t>Equality Advisory and Support Service (EASS)</w:t>
      </w:r>
      <w:r>
        <w:br/>
        <w:t>Information Commissioner’s Office (ICO) – where relevant to data accessibility</w:t>
      </w:r>
      <w:r>
        <w:br/>
      </w:r>
      <w:r>
        <w:br/>
        <w:t>9. Policy Updates</w:t>
      </w:r>
      <w:r>
        <w:br/>
      </w:r>
      <w:r>
        <w:br/>
        <w:t>This Accessibility Policy will be reviewed periodically and updated where necessary to reflect changes in legal standards or improvements in accessibility practices.</w:t>
      </w:r>
      <w:r>
        <w:br/>
      </w:r>
    </w:p>
    <w:sectPr w:rsidR="007315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9811673">
    <w:abstractNumId w:val="8"/>
  </w:num>
  <w:num w:numId="2" w16cid:durableId="685517811">
    <w:abstractNumId w:val="6"/>
  </w:num>
  <w:num w:numId="3" w16cid:durableId="30496379">
    <w:abstractNumId w:val="5"/>
  </w:num>
  <w:num w:numId="4" w16cid:durableId="265158818">
    <w:abstractNumId w:val="4"/>
  </w:num>
  <w:num w:numId="5" w16cid:durableId="1355888294">
    <w:abstractNumId w:val="7"/>
  </w:num>
  <w:num w:numId="6" w16cid:durableId="644550193">
    <w:abstractNumId w:val="3"/>
  </w:num>
  <w:num w:numId="7" w16cid:durableId="1810972587">
    <w:abstractNumId w:val="2"/>
  </w:num>
  <w:num w:numId="8" w16cid:durableId="1208299142">
    <w:abstractNumId w:val="1"/>
  </w:num>
  <w:num w:numId="9" w16cid:durableId="146828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7B0F"/>
    <w:rsid w:val="0050219C"/>
    <w:rsid w:val="007315F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E9CB5"/>
  <w14:defaultImageDpi w14:val="300"/>
  <w15:docId w15:val="{EA431CC7-2DB1-7A45-9950-71FE403F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2842</Characters>
  <Application>Microsoft Office Word</Application>
  <DocSecurity>0</DocSecurity>
  <Lines>94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Lynda Martin</cp:lastModifiedBy>
  <cp:revision>2</cp:revision>
  <dcterms:created xsi:type="dcterms:W3CDTF">2013-12-23T23:15:00Z</dcterms:created>
  <dcterms:modified xsi:type="dcterms:W3CDTF">2026-02-16T16:56:00Z</dcterms:modified>
  <cp:category/>
</cp:coreProperties>
</file>